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 </w:t>
      </w:r>
      <w:r w:rsidR="0041700E">
        <w:rPr>
          <w:noProof/>
          <w:sz w:val="24"/>
          <w:szCs w:val="24"/>
        </w:rPr>
        <w:t>ПРОЕКТ</w:t>
      </w:r>
      <w:r w:rsidR="002A2241">
        <w:rPr>
          <w:noProof/>
          <w:sz w:val="24"/>
          <w:szCs w:val="24"/>
        </w:rPr>
        <w:t xml:space="preserve">    </w:t>
      </w:r>
      <w:r w:rsidR="00AC1FBB" w:rsidRPr="00A05DEA">
        <w:rPr>
          <w:noProof/>
          <w:sz w:val="24"/>
          <w:szCs w:val="24"/>
        </w:rPr>
        <w:t xml:space="preserve">              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rPr>
          <w:sz w:val="24"/>
          <w:szCs w:val="24"/>
        </w:rPr>
      </w:pPr>
      <w:r w:rsidRPr="00A05DEA">
        <w:rPr>
          <w:sz w:val="24"/>
          <w:szCs w:val="24"/>
        </w:rPr>
        <w:t xml:space="preserve">  </w:t>
      </w:r>
      <w:r w:rsidR="004B2E5D" w:rsidRPr="00A05DEA">
        <w:rPr>
          <w:sz w:val="24"/>
          <w:szCs w:val="24"/>
        </w:rPr>
        <w:t xml:space="preserve">от </w:t>
      </w:r>
      <w:r w:rsidR="00AC1FBB" w:rsidRPr="00A05DEA">
        <w:rPr>
          <w:sz w:val="24"/>
          <w:szCs w:val="24"/>
        </w:rPr>
        <w:t xml:space="preserve"> </w:t>
      </w:r>
      <w:r w:rsidR="003467C1">
        <w:rPr>
          <w:sz w:val="24"/>
          <w:szCs w:val="24"/>
        </w:rPr>
        <w:t xml:space="preserve"> </w:t>
      </w:r>
      <w:r w:rsidR="0041700E">
        <w:rPr>
          <w:sz w:val="24"/>
          <w:szCs w:val="24"/>
        </w:rPr>
        <w:t xml:space="preserve">  сентября</w:t>
      </w:r>
      <w:r w:rsidR="005B07D6">
        <w:rPr>
          <w:sz w:val="24"/>
          <w:szCs w:val="24"/>
        </w:rPr>
        <w:t xml:space="preserve">  </w:t>
      </w:r>
      <w:r w:rsidRPr="00A05DEA">
        <w:rPr>
          <w:sz w:val="24"/>
          <w:szCs w:val="24"/>
        </w:rPr>
        <w:t>20</w:t>
      </w:r>
      <w:r w:rsidR="00B16AED">
        <w:rPr>
          <w:sz w:val="24"/>
          <w:szCs w:val="24"/>
        </w:rPr>
        <w:t>2</w:t>
      </w:r>
      <w:r w:rsidR="008012D6">
        <w:rPr>
          <w:sz w:val="24"/>
          <w:szCs w:val="24"/>
        </w:rPr>
        <w:t>3</w:t>
      </w:r>
      <w:r w:rsidR="004B2E5D" w:rsidRPr="00A05DEA">
        <w:rPr>
          <w:sz w:val="24"/>
          <w:szCs w:val="24"/>
        </w:rPr>
        <w:t>г.</w:t>
      </w:r>
      <w:r w:rsidRPr="00A05DEA">
        <w:rPr>
          <w:sz w:val="24"/>
          <w:szCs w:val="24"/>
        </w:rPr>
        <w:t xml:space="preserve">                                                                                     </w:t>
      </w:r>
      <w:r w:rsidRPr="00A05DEA">
        <w:rPr>
          <w:sz w:val="24"/>
          <w:szCs w:val="24"/>
          <w:lang w:val="en-US"/>
        </w:rPr>
        <w:t>N</w:t>
      </w:r>
      <w:r w:rsidRPr="00A05DEA">
        <w:rPr>
          <w:sz w:val="24"/>
          <w:szCs w:val="24"/>
        </w:rPr>
        <w:t xml:space="preserve"> 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05DEA" w:rsidP="00AC1F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1FBB"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736AF1">
        <w:rPr>
          <w:rFonts w:eastAsia="Calibri"/>
          <w:spacing w:val="-4"/>
          <w:sz w:val="24"/>
          <w:szCs w:val="24"/>
          <w:lang w:eastAsia="en-US"/>
        </w:rPr>
        <w:t>3</w:t>
      </w:r>
      <w:r w:rsidR="0041700E">
        <w:rPr>
          <w:rFonts w:eastAsia="Calibri"/>
          <w:spacing w:val="-4"/>
          <w:sz w:val="24"/>
          <w:szCs w:val="24"/>
          <w:lang w:eastAsia="en-US"/>
        </w:rPr>
        <w:t>7606</w:t>
      </w:r>
      <w:r w:rsidR="00736AF1">
        <w:rPr>
          <w:rFonts w:eastAsia="Calibri"/>
          <w:spacing w:val="-4"/>
          <w:sz w:val="24"/>
          <w:szCs w:val="24"/>
          <w:lang w:eastAsia="en-US"/>
        </w:rPr>
        <w:t>,6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AB658F">
        <w:rPr>
          <w:rFonts w:eastAsia="Calibri"/>
          <w:sz w:val="24"/>
          <w:szCs w:val="24"/>
          <w:lang w:eastAsia="en-US"/>
        </w:rPr>
        <w:t xml:space="preserve"> 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41700E">
        <w:rPr>
          <w:rFonts w:eastAsia="Calibri"/>
          <w:sz w:val="24"/>
          <w:szCs w:val="24"/>
          <w:lang w:eastAsia="en-US"/>
        </w:rPr>
        <w:t>6235,7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2026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z w:val="24"/>
          <w:szCs w:val="24"/>
          <w:lang w:eastAsia="en-US"/>
        </w:rPr>
        <w:t>0,0 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E50BFF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Глава Администрации </w:t>
      </w:r>
    </w:p>
    <w:p w:rsidR="00E50BFF" w:rsidRPr="00A05DEA" w:rsidRDefault="00E50BFF" w:rsidP="00A05DEA">
      <w:pPr>
        <w:ind w:firstLine="851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proofErr w:type="spellStart"/>
      <w:r w:rsidR="00BC1327" w:rsidRPr="00A05DEA">
        <w:rPr>
          <w:sz w:val="24"/>
          <w:szCs w:val="24"/>
        </w:rPr>
        <w:t>Ю.И.Бородаенко</w:t>
      </w:r>
      <w:proofErr w:type="spellEnd"/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Администрации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4C0384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4C0384">
        <w:rPr>
          <w:sz w:val="24"/>
          <w:szCs w:val="24"/>
        </w:rPr>
        <w:t xml:space="preserve">   </w:t>
      </w:r>
      <w:r w:rsidR="00A01F82">
        <w:rPr>
          <w:sz w:val="24"/>
          <w:szCs w:val="24"/>
        </w:rPr>
        <w:t>.</w:t>
      </w:r>
      <w:r w:rsidR="004E3C95" w:rsidRPr="00171592">
        <w:rPr>
          <w:sz w:val="24"/>
          <w:szCs w:val="24"/>
        </w:rPr>
        <w:t>202</w:t>
      </w:r>
      <w:r w:rsidR="007809AF">
        <w:rPr>
          <w:sz w:val="24"/>
          <w:szCs w:val="24"/>
        </w:rPr>
        <w:t>3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</w:p>
    <w:p w:rsidR="00E50BFF" w:rsidRPr="00E50BFF" w:rsidRDefault="00E50BFF" w:rsidP="00E50BFF">
      <w:pPr>
        <w:jc w:val="center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5419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1758"/>
        <w:gridCol w:w="134"/>
        <w:gridCol w:w="8371"/>
      </w:tblGrid>
      <w:tr w:rsidR="00E50BFF" w:rsidRPr="00E50BFF" w:rsidTr="00965639">
        <w:trPr>
          <w:trHeight w:val="69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Наименова</w:t>
            </w:r>
            <w:proofErr w:type="spellEnd"/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1139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Подпрограм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1. 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2.</w:t>
            </w:r>
            <w:r w:rsidR="00E50BFF" w:rsidRPr="00171592">
              <w:rPr>
                <w:kern w:val="2"/>
                <w:sz w:val="24"/>
                <w:szCs w:val="24"/>
              </w:rPr>
              <w:t xml:space="preserve">«Развитие транспортной инфраструктуры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F20B23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E50BFF" w:rsidRPr="00171592">
              <w:rPr>
                <w:kern w:val="2"/>
                <w:sz w:val="24"/>
                <w:szCs w:val="24"/>
              </w:rPr>
              <w:t>»;</w:t>
            </w:r>
          </w:p>
          <w:p w:rsidR="00E50BFF" w:rsidRPr="00171592" w:rsidRDefault="00E50BFF" w:rsidP="009951FD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8A3C2F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</w:t>
            </w:r>
          </w:p>
          <w:p w:rsidR="008A3C2F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</w:t>
            </w:r>
            <w:r w:rsidR="00732A36">
              <w:rPr>
                <w:kern w:val="2"/>
                <w:sz w:val="28"/>
                <w:szCs w:val="28"/>
              </w:rPr>
              <w:t>униципаль</w:t>
            </w:r>
            <w:proofErr w:type="spellEnd"/>
          </w:p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ной</w:t>
            </w:r>
          </w:p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Задача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2CB3" w:rsidRPr="00171592" w:rsidRDefault="00682CB3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  <w:p w:rsidR="007701D6" w:rsidRPr="00171592" w:rsidRDefault="007701D6" w:rsidP="007701D6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736AF1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  <w:r w:rsidR="004C0384">
              <w:rPr>
                <w:rFonts w:eastAsia="Calibri"/>
                <w:spacing w:val="-4"/>
                <w:sz w:val="24"/>
                <w:szCs w:val="24"/>
                <w:lang w:eastAsia="en-US"/>
              </w:rPr>
              <w:t>7606</w:t>
            </w:r>
            <w:r w:rsidR="00736AF1">
              <w:rPr>
                <w:rFonts w:eastAsia="Calibri"/>
                <w:spacing w:val="-4"/>
                <w:sz w:val="24"/>
                <w:szCs w:val="24"/>
                <w:lang w:eastAsia="en-US"/>
              </w:rPr>
              <w:t>,6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6235,7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7606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,6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6235</w:t>
            </w:r>
            <w:r w:rsidR="00762257">
              <w:rPr>
                <w:rFonts w:eastAsia="Calibri"/>
                <w:sz w:val="24"/>
                <w:szCs w:val="24"/>
                <w:lang w:eastAsia="en-US"/>
              </w:rPr>
              <w:t>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2171"/>
              <w:gridCol w:w="190"/>
              <w:gridCol w:w="5799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«Повышение безопасности дорожного движения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подпрограмма «Повышение безопасности дорожного движения на территории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сокращение количества лиц, погибших в результате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дорожно-транспортны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тате</w:t>
                  </w:r>
                  <w:proofErr w:type="spellEnd"/>
                  <w:r w:rsidR="00965639" w:rsidRPr="00171592">
                    <w:rPr>
                      <w:kern w:val="2"/>
                      <w:sz w:val="24"/>
                      <w:szCs w:val="24"/>
                    </w:rPr>
                    <w:t xml:space="preserve"> дорожно-транспортного происшествия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осуществление комплекса мер по повышению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 безопасности дорожного движения </w:t>
                  </w: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на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автомобильных </w:t>
                  </w: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общего пользования и улично-дорожной сети населенных пунктов в Ростовской области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количество лиц, погибших в результате дорожно-транспортных происшествий;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тяжесть последствий в результате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дорожно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>-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транспортных происшествий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7606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,6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6235,7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7606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,6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6235</w:t>
                  </w:r>
                  <w:r w:rsidR="00762257">
                    <w:rPr>
                      <w:rFonts w:eastAsia="Calibri"/>
                      <w:sz w:val="24"/>
                      <w:szCs w:val="24"/>
                      <w:lang w:eastAsia="en-US"/>
                    </w:rPr>
                    <w:t>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создание современной системы обеспечения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безопасности дорожного движения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 автомобильных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sz w:val="24"/>
                      <w:szCs w:val="24"/>
                    </w:rPr>
                    <w:t xml:space="preserve"> общего пользования и улично-дорожной сети населенных пунктов в </w:t>
                  </w:r>
                  <w:proofErr w:type="spellStart"/>
                  <w:r w:rsidRPr="00171592">
                    <w:rPr>
                      <w:sz w:val="24"/>
                      <w:szCs w:val="24"/>
                    </w:rPr>
                    <w:t>Кашарском</w:t>
                  </w:r>
                  <w:proofErr w:type="spellEnd"/>
                  <w:r w:rsidRPr="00171592">
                    <w:rPr>
                      <w:sz w:val="24"/>
                      <w:szCs w:val="24"/>
                    </w:rPr>
                    <w:t xml:space="preserve"> сельском</w:t>
                  </w:r>
                  <w:r w:rsidR="009F25B4" w:rsidRPr="00171592">
                    <w:rPr>
                      <w:sz w:val="24"/>
                      <w:szCs w:val="24"/>
                    </w:rPr>
                    <w:t>;</w:t>
                  </w:r>
                  <w:r w:rsidRPr="00171592">
                    <w:rPr>
                      <w:sz w:val="24"/>
                      <w:szCs w:val="24"/>
                    </w:rPr>
                    <w:t xml:space="preserve"> поселении;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снижение аварийности на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автомобильных</w:t>
                  </w:r>
                  <w:proofErr w:type="gramEnd"/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sz w:val="24"/>
                      <w:szCs w:val="24"/>
                    </w:rPr>
                    <w:t xml:space="preserve"> общего пользования и </w:t>
                  </w:r>
                  <w:proofErr w:type="spellStart"/>
                  <w:r w:rsidRPr="00171592">
                    <w:rPr>
                      <w:sz w:val="24"/>
                      <w:szCs w:val="24"/>
                    </w:rPr>
                    <w:t>улично</w:t>
                  </w:r>
                  <w:proofErr w:type="spellEnd"/>
                  <w:r w:rsidRPr="00171592">
                    <w:rPr>
                      <w:sz w:val="24"/>
                      <w:szCs w:val="24"/>
                    </w:rPr>
                    <w:t>-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>дорожной сети населенных пунктов Ростовской области.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436D35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 xml:space="preserve">«Развитие транспортной инфраструктуры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AB4F6E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подпрограмма «Развитие транспортной инфраструктуры </w:t>
            </w:r>
            <w:proofErr w:type="spellStart"/>
            <w:r w:rsidR="00956667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 xml:space="preserve">» (далее также – 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68"/>
        </w:trPr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развитие современной и эффективной дорожно-транспортной инфраструктуры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2743D9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формирование единой дорожной сети круглогодичной доступности для населения </w:t>
            </w:r>
            <w:proofErr w:type="spellStart"/>
            <w:r w:rsidR="002743D9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743D9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 xml:space="preserve">, </w:t>
            </w:r>
          </w:p>
          <w:p w:rsidR="0092133B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</w:p>
          <w:p w:rsidR="00E50BFF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комплексное обустройство автомобильных дорог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171592">
              <w:rPr>
                <w:sz w:val="24"/>
                <w:szCs w:val="24"/>
              </w:rPr>
              <w:t>реконструкции</w:t>
            </w:r>
            <w:proofErr w:type="gramEnd"/>
            <w:r w:rsidRPr="00171592">
              <w:rPr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улучшение транспортно-эксплуатационного состояния автомобильных дорог общего пользования в </w:t>
            </w:r>
            <w:proofErr w:type="spellStart"/>
            <w:r w:rsidR="0008706E" w:rsidRPr="00171592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08706E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;</w:t>
            </w:r>
          </w:p>
          <w:p w:rsidR="00E50BFF" w:rsidRPr="00171592" w:rsidRDefault="00E50BFF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171592">
              <w:rPr>
                <w:rFonts w:eastAsia="Arial Unicode MS"/>
                <w:sz w:val="24"/>
                <w:szCs w:val="24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proofErr w:type="spellStart"/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8D6748" w:rsidP="0008706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2040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эффективная реализация транзитного потенциала Ростовской области;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уровня территориальной интеграции административных и экономических районов Ростовской области;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30"/>
        <w:gridCol w:w="12"/>
        <w:gridCol w:w="41"/>
        <w:gridCol w:w="39"/>
        <w:gridCol w:w="651"/>
        <w:gridCol w:w="18"/>
        <w:gridCol w:w="28"/>
        <w:gridCol w:w="13"/>
        <w:gridCol w:w="128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7F3615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2</w:t>
            </w:r>
          </w:p>
          <w:p w:rsidR="00380344" w:rsidRPr="001826CC" w:rsidRDefault="00380344" w:rsidP="00380344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человек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7F3615">
        <w:trPr>
          <w:trHeight w:val="18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Показатель 3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услов-ные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 xml:space="preserve"> еди</w:t>
            </w:r>
            <w:r w:rsidRPr="001826CC">
              <w:rPr>
                <w:color w:val="000000"/>
                <w:sz w:val="24"/>
                <w:szCs w:val="24"/>
              </w:rPr>
              <w:softHyphen/>
              <w:t>ницы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15,0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13,0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6CC">
              <w:rPr>
                <w:sz w:val="24"/>
                <w:szCs w:val="24"/>
              </w:rPr>
              <w:t>,0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</w:p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624A67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 w:rsidR="00624A67"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80344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624A67">
        <w:trPr>
          <w:trHeight w:val="26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.2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857CB8" w:rsidRDefault="00380344" w:rsidP="00380344">
            <w:pPr>
              <w:jc w:val="center"/>
              <w:rPr>
                <w:color w:val="000000"/>
                <w:sz w:val="22"/>
                <w:szCs w:val="22"/>
              </w:rPr>
            </w:pPr>
            <w:r w:rsidRPr="00857CB8">
              <w:rPr>
                <w:color w:val="000000"/>
                <w:sz w:val="22"/>
                <w:szCs w:val="22"/>
              </w:rPr>
              <w:t>число погибших на 100 пост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57CB8">
              <w:rPr>
                <w:color w:val="000000"/>
                <w:sz w:val="22"/>
                <w:szCs w:val="22"/>
              </w:rPr>
              <w:t>адавших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15,0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13,0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6CC">
              <w:rPr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</w:p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A67" w:rsidRPr="001826CC" w:rsidTr="00624A67">
        <w:trPr>
          <w:trHeight w:val="26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857CB8" w:rsidRDefault="00624A67" w:rsidP="003803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</w:tr>
      <w:tr w:rsidR="00624A67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857CB8" w:rsidRDefault="00624A67" w:rsidP="003803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</w:tr>
      <w:tr w:rsidR="00624A67" w:rsidRPr="001826CC" w:rsidTr="001739A9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624A67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«Развитие </w:t>
            </w:r>
            <w:r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 xml:space="preserve"> »</w:t>
            </w:r>
          </w:p>
        </w:tc>
      </w:tr>
      <w:tr w:rsidR="00624A67" w:rsidRPr="001826CC" w:rsidTr="001739A9">
        <w:trPr>
          <w:trHeight w:val="30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262390" w:rsidRDefault="00262390" w:rsidP="001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дорожной  одежды (Осуществление части полномочий по дорожной деятельности в отношении дорог местного значения в границах населенных п</w:t>
            </w:r>
            <w:r w:rsidR="006E1F07">
              <w:rPr>
                <w:sz w:val="24"/>
                <w:szCs w:val="24"/>
              </w:rPr>
              <w:t xml:space="preserve">унктов </w:t>
            </w:r>
            <w:proofErr w:type="spellStart"/>
            <w:r w:rsidR="006E1F07">
              <w:rPr>
                <w:sz w:val="24"/>
                <w:szCs w:val="24"/>
              </w:rPr>
              <w:t>Кашарского</w:t>
            </w:r>
            <w:proofErr w:type="spellEnd"/>
            <w:r w:rsidR="006E1F07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="00421816">
              <w:rPr>
                <w:sz w:val="24"/>
                <w:szCs w:val="24"/>
              </w:rPr>
              <w:t xml:space="preserve"> </w:t>
            </w:r>
            <w:r w:rsidR="006E1F07">
              <w:rPr>
                <w:sz w:val="24"/>
                <w:szCs w:val="24"/>
              </w:rPr>
              <w:t>)</w:t>
            </w:r>
            <w:proofErr w:type="gramEnd"/>
            <w:r w:rsidR="00421816">
              <w:rPr>
                <w:sz w:val="24"/>
                <w:szCs w:val="24"/>
              </w:rPr>
              <w:t xml:space="preserve"> (Ямочный ремонт асфальтированных дорог).</w:t>
            </w:r>
          </w:p>
          <w:p w:rsidR="00624A67" w:rsidRPr="001826CC" w:rsidRDefault="00624A67" w:rsidP="001739A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11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67">
              <w:rPr>
                <w:sz w:val="24"/>
                <w:szCs w:val="24"/>
              </w:rPr>
              <w:t>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F5780A">
        <w:trPr>
          <w:trHeight w:val="14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7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1826CC" w:rsidRPr="001826CC" w:rsidRDefault="001826CC" w:rsidP="001826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B138C8">
        <w:rPr>
          <w:bCs/>
          <w:kern w:val="2"/>
          <w:sz w:val="28"/>
          <w:szCs w:val="28"/>
        </w:rPr>
        <w:t>ПЕРЕЧЕНЬ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B138C8">
        <w:rPr>
          <w:bCs/>
          <w:kern w:val="2"/>
          <w:sz w:val="28"/>
          <w:szCs w:val="28"/>
        </w:rPr>
        <w:t xml:space="preserve">подпрограмм, основных мероприятий </w:t>
      </w:r>
      <w:r>
        <w:rPr>
          <w:bCs/>
          <w:kern w:val="2"/>
          <w:sz w:val="28"/>
          <w:szCs w:val="28"/>
        </w:rPr>
        <w:t xml:space="preserve">муниципальной </w:t>
      </w:r>
      <w:r w:rsidRPr="00B138C8">
        <w:rPr>
          <w:bCs/>
          <w:kern w:val="2"/>
          <w:sz w:val="28"/>
          <w:szCs w:val="28"/>
        </w:rPr>
        <w:t xml:space="preserve">программы </w:t>
      </w:r>
      <w:proofErr w:type="spellStart"/>
      <w:r>
        <w:rPr>
          <w:bCs/>
          <w:kern w:val="2"/>
          <w:sz w:val="28"/>
          <w:szCs w:val="28"/>
        </w:rPr>
        <w:t>Кашарского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bCs/>
          <w:kern w:val="2"/>
          <w:sz w:val="28"/>
          <w:szCs w:val="28"/>
        </w:rPr>
        <w:t xml:space="preserve"> </w:t>
      </w:r>
      <w:r w:rsidRPr="00B138C8">
        <w:rPr>
          <w:kern w:val="2"/>
          <w:sz w:val="28"/>
          <w:szCs w:val="28"/>
        </w:rPr>
        <w:t xml:space="preserve"> «Развитие транспортной системы»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B138C8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B138C8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B138C8">
              <w:rPr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B138C8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B138C8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Связь с показателями государственной программы (подпрограммы)</w:t>
            </w:r>
          </w:p>
        </w:tc>
      </w:tr>
      <w:tr w:rsidR="00B138C8" w:rsidRPr="00B138C8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B138C8" w:rsidRPr="00B138C8" w:rsidRDefault="00B138C8" w:rsidP="00B138C8">
      <w:pPr>
        <w:spacing w:line="235" w:lineRule="auto"/>
        <w:rPr>
          <w:sz w:val="2"/>
          <w:szCs w:val="2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B138C8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6A00A7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color w:val="000000"/>
                      <w:kern w:val="2"/>
                      <w:sz w:val="28"/>
                      <w:szCs w:val="28"/>
                      <w:lang w:val="en-US"/>
                    </w:rPr>
                    <w:t>I</w:t>
                  </w:r>
                  <w:r w:rsidRPr="00B138C8">
                    <w:rPr>
                      <w:color w:val="000000"/>
                      <w:kern w:val="2"/>
                      <w:sz w:val="28"/>
                      <w:szCs w:val="28"/>
                    </w:rPr>
                    <w:t>.  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 xml:space="preserve">Подпрограмма «Повышение безопасности дорожного движения на территории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»</w:t>
                  </w:r>
                </w:p>
              </w:tc>
            </w:tr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6A00A7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. Цель подпрограммы 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 «Сокращение количества лиц, погибших в результате дорожно-транспортных происшествий»</w:t>
                  </w:r>
                </w:p>
              </w:tc>
            </w:tr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.1. Задача 1 подпрограммы 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 «Осуществление комплекса мер по повышению  безопасности дорожного движения </w:t>
                  </w:r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 xml:space="preserve">на автомобильных дорогах общего пользования и улично-дорожной сети населенных пунктов в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Кашарском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сельском поселении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»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>.1.1.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AB5EC8">
                    <w:rPr>
                      <w:kern w:val="2"/>
                      <w:sz w:val="28"/>
                      <w:szCs w:val="28"/>
                    </w:rPr>
                    <w:t>Основное мероприятие 2.1.: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AB5EC8">
                    <w:rPr>
                      <w:kern w:val="2"/>
                      <w:sz w:val="28"/>
                      <w:szCs w:val="28"/>
                    </w:rPr>
                    <w:t xml:space="preserve">Проведение разъяснительной и предупредительно-профилактической работы среди населения по </w:t>
                  </w: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вопро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AB5EC8">
                    <w:rPr>
                      <w:kern w:val="2"/>
                      <w:sz w:val="28"/>
                      <w:szCs w:val="28"/>
                    </w:rPr>
                    <w:t xml:space="preserve">сам обеспечения </w:t>
                  </w:r>
                  <w:r w:rsidRPr="00AB5E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безопасности </w:t>
                  </w: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дорож</w:t>
                  </w:r>
                  <w:proofErr w:type="spellEnd"/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ного</w:t>
                  </w:r>
                  <w:proofErr w:type="spellEnd"/>
                  <w:r w:rsidRPr="00AB5EC8">
                    <w:rPr>
                      <w:kern w:val="2"/>
                      <w:sz w:val="28"/>
                      <w:szCs w:val="28"/>
                    </w:rPr>
                    <w:t xml:space="preserve"> движения с использованием </w:t>
                  </w:r>
                  <w:r w:rsidRPr="00537CB6">
                    <w:rPr>
                      <w:kern w:val="2"/>
                      <w:sz w:val="24"/>
                      <w:szCs w:val="24"/>
                    </w:rPr>
                    <w:t>СМИ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E45DFC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E45DF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proofErr w:type="spellStart"/>
                  <w:r w:rsidRPr="00E45DFC"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 w:rsidRPr="00E45DFC">
                    <w:rPr>
                      <w:kern w:val="2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повышение уровня инфор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мированности населения о дорожно-транспортных происшествиях, форми</w:t>
                  </w:r>
                  <w:r>
                    <w:rPr>
                      <w:kern w:val="2"/>
                      <w:sz w:val="28"/>
                      <w:szCs w:val="28"/>
                    </w:rPr>
                    <w:t>рова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ние законопослушног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о поведения </w:t>
                  </w:r>
                  <w:proofErr w:type="spellStart"/>
                  <w:r w:rsidRPr="00B138C8">
                    <w:rPr>
                      <w:kern w:val="2"/>
                      <w:sz w:val="28"/>
                      <w:szCs w:val="28"/>
                    </w:rPr>
                    <w:t>участ</w:t>
                  </w:r>
                  <w:proofErr w:type="spellEnd"/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B138C8">
                    <w:rPr>
                      <w:kern w:val="2"/>
                      <w:sz w:val="28"/>
                      <w:szCs w:val="28"/>
                    </w:rPr>
                    <w:t>ников</w:t>
                  </w:r>
                  <w:proofErr w:type="spellEnd"/>
                  <w:r w:rsidRPr="00B138C8">
                    <w:rPr>
                      <w:kern w:val="2"/>
                      <w:sz w:val="28"/>
                      <w:szCs w:val="28"/>
                    </w:rPr>
                    <w:t xml:space="preserve"> дорожного движения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увеличение количества нарушений правил дорожного движения, что приводит к росту дорожно-транспортных происшествий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влияет на достижение показателей 2, 2.1, 2.2, 2.3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>.1.2.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Основное мероприятие 2.2.</w:t>
                  </w:r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Размещение в сети Интернет информации о дорожно-транспортных происшест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виях на автодорогах общего пользования и мерах по соблю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дению правил дорож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 xml:space="preserve">ного движения на территории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повышение уровня инфор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мированности населения о дорожно-трансп</w:t>
                  </w:r>
                  <w:r>
                    <w:rPr>
                      <w:kern w:val="2"/>
                      <w:sz w:val="28"/>
                      <w:szCs w:val="28"/>
                    </w:rPr>
                    <w:t>ортных происшествиях, формирова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 xml:space="preserve">ние законопослушного поведения участников дорожного движения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 xml:space="preserve">увеличение количества нарушений правил дорожного движения, что приводит к росту дорожно-транспортных происшествий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влияет на достижение показателей 2, 2.1, 2.2, 2.3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.1.3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both"/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Основное мероприятие 2.23 Мероприятия направленные на оказание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35B57">
                    <w:rPr>
                      <w:sz w:val="28"/>
                      <w:szCs w:val="28"/>
                    </w:rPr>
                    <w:t xml:space="preserve">качественных транспортных услуг муниципальным учреждениям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lastRenderedPageBreak/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</w:t>
                  </w:r>
                  <w:r w:rsidRPr="00835B5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835B57">
                    <w:rPr>
                      <w:sz w:val="28"/>
                      <w:szCs w:val="28"/>
                    </w:rPr>
                    <w:t xml:space="preserve">казание качественных транспортных услуг муниципальным учреждениям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снижение эффек</w:t>
                  </w:r>
                  <w:r w:rsidRPr="00835B57">
                    <w:rPr>
                      <w:sz w:val="28"/>
                      <w:szCs w:val="28"/>
                    </w:rPr>
                    <w:softHyphen/>
                    <w:t>тивности и качества подготовки и оказания услуг водительского состава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 xml:space="preserve">обеспечение хозяйственной деятельности Администрации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2, 2.1, 2.2, 3</w:t>
                  </w:r>
                </w:p>
              </w:tc>
            </w:tr>
          </w:tbl>
          <w:p w:rsidR="00B138C8" w:rsidRPr="00B138C8" w:rsidRDefault="009E1D54" w:rsidP="00E45D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инфраструктуры </w:t>
            </w:r>
            <w:proofErr w:type="spellStart"/>
            <w:r w:rsidR="00E011F6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="00E011F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. Цель подпрограммы 1 «Развитие современной и эффективной дорожно-транспортной инфраструктуры»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9A" w:rsidRDefault="009E1D54" w:rsidP="008C3D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Задача 1 подпрограммы 1 «Формирование единой дорожной сети круглогодичной доступности для населения </w:t>
            </w:r>
            <w:proofErr w:type="spellStart"/>
            <w:r w:rsidR="008C3D76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="008C3D7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D328F6">
              <w:rPr>
                <w:color w:val="000000"/>
                <w:kern w:val="2"/>
                <w:sz w:val="28"/>
                <w:szCs w:val="28"/>
              </w:rPr>
              <w:t>сельского поселения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</w:p>
          <w:p w:rsidR="00B138C8" w:rsidRPr="00B138C8" w:rsidRDefault="00B138C8" w:rsidP="008C3D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комплексное обустройство автомобильных дорог»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Содержание автомобильных дорог общего пользования </w:t>
            </w:r>
            <w:r w:rsidR="00851752">
              <w:rPr>
                <w:color w:val="000000"/>
                <w:kern w:val="2"/>
                <w:sz w:val="28"/>
                <w:szCs w:val="28"/>
              </w:rPr>
              <w:t xml:space="preserve">местного значения </w:t>
            </w:r>
            <w:r w:rsidR="009142E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9142ED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Pr="00B138C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E45DF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и искус</w:t>
            </w:r>
            <w:r w:rsidRPr="00B138C8">
              <w:rPr>
                <w:color w:val="000000"/>
                <w:kern w:val="2"/>
                <w:sz w:val="28"/>
                <w:szCs w:val="28"/>
              </w:rPr>
              <w:softHyphen/>
              <w:t>ственных сооружений на них</w:t>
            </w:r>
            <w:r w:rsidR="008872A8">
              <w:rPr>
                <w:color w:val="000000"/>
                <w:kern w:val="2"/>
                <w:sz w:val="28"/>
                <w:szCs w:val="28"/>
              </w:rPr>
              <w:t>, а так же других объектов транспортной инфраструктуры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E45DFC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автомобильных дорог общего пользования,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влияет на достижение показателей 1, 1.7, 1.9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kern w:val="2"/>
                <w:sz w:val="28"/>
                <w:szCs w:val="28"/>
              </w:rPr>
              <w:t>влияет на достижение показателей 1, 1.4, 1.7, 1.9</w:t>
            </w:r>
          </w:p>
        </w:tc>
      </w:tr>
      <w:tr w:rsidR="002027CA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9E1D54" w:rsidP="00E45DF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813F6" w:rsidRPr="009813F6">
              <w:rPr>
                <w:kern w:val="2"/>
                <w:sz w:val="28"/>
                <w:szCs w:val="28"/>
              </w:rPr>
              <w:t>.1.</w:t>
            </w:r>
            <w:r w:rsidR="00E45DFC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6" w:rsidRPr="009813F6" w:rsidRDefault="009813F6" w:rsidP="009813F6">
            <w:pPr>
              <w:suppressAutoHyphens/>
              <w:rPr>
                <w:sz w:val="28"/>
                <w:szCs w:val="28"/>
                <w:lang w:eastAsia="ar-SA"/>
              </w:rPr>
            </w:pPr>
            <w:r w:rsidRPr="009813F6">
              <w:rPr>
                <w:sz w:val="28"/>
                <w:szCs w:val="28"/>
                <w:lang w:eastAsia="ar-SA"/>
              </w:rPr>
              <w:t>Основное мероприятие 1.7.</w:t>
            </w:r>
          </w:p>
          <w:p w:rsidR="009C65A1" w:rsidRDefault="009813F6" w:rsidP="009813F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9813F6">
              <w:rPr>
                <w:sz w:val="28"/>
                <w:szCs w:val="28"/>
                <w:lang w:eastAsia="ar-SA"/>
              </w:rPr>
              <w:t xml:space="preserve">Межбюджетные </w:t>
            </w:r>
            <w:r w:rsidRPr="009813F6">
              <w:rPr>
                <w:sz w:val="28"/>
                <w:szCs w:val="28"/>
                <w:lang w:eastAsia="ar-SA"/>
              </w:rPr>
              <w:lastRenderedPageBreak/>
              <w:t xml:space="preserve"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9813F6">
              <w:rPr>
                <w:sz w:val="28"/>
                <w:szCs w:val="28"/>
                <w:lang w:eastAsia="ar-SA"/>
              </w:rPr>
              <w:t>в</w:t>
            </w:r>
            <w:proofErr w:type="gramEnd"/>
            <w:r w:rsidRPr="009813F6">
              <w:rPr>
                <w:sz w:val="28"/>
                <w:szCs w:val="28"/>
                <w:lang w:eastAsia="ar-SA"/>
              </w:rPr>
              <w:t xml:space="preserve"> рам</w:t>
            </w:r>
          </w:p>
          <w:p w:rsidR="002027CA" w:rsidRPr="00B138C8" w:rsidRDefault="009813F6" w:rsidP="009813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813F6">
              <w:rPr>
                <w:sz w:val="28"/>
                <w:szCs w:val="28"/>
                <w:lang w:eastAsia="ar-SA"/>
              </w:rPr>
              <w:t>ках</w:t>
            </w:r>
            <w:proofErr w:type="spellEnd"/>
            <w:r w:rsidRPr="009813F6">
              <w:rPr>
                <w:sz w:val="28"/>
                <w:szCs w:val="28"/>
                <w:lang w:eastAsia="ar-SA"/>
              </w:rPr>
              <w:t xml:space="preserve"> подпрограммы 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6E006B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«Повышение безопасности дорожного движения на территории Ростовской области»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B210FC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4C0384">
              <w:rPr>
                <w:spacing w:val="-10"/>
                <w:sz w:val="18"/>
                <w:szCs w:val="18"/>
              </w:rPr>
              <w:t>7606</w:t>
            </w:r>
            <w:r>
              <w:rPr>
                <w:spacing w:val="-10"/>
                <w:sz w:val="18"/>
                <w:szCs w:val="18"/>
              </w:rPr>
              <w:t>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4C0384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6235</w:t>
            </w:r>
            <w:r w:rsidR="00762257">
              <w:rPr>
                <w:spacing w:val="-6"/>
                <w:sz w:val="18"/>
                <w:szCs w:val="18"/>
              </w:rPr>
              <w:t>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B210FC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261A66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9A70C4">
            <w:pPr>
              <w:widowControl w:val="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A66" w:rsidRPr="009A70C4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261A66" w:rsidP="000F4D9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7D6AA5">
              <w:rPr>
                <w:kern w:val="2"/>
                <w:sz w:val="18"/>
                <w:szCs w:val="18"/>
              </w:rPr>
              <w:t>Основное мероприятие</w:t>
            </w:r>
            <w:proofErr w:type="gramStart"/>
            <w:r w:rsidR="006E006B">
              <w:rPr>
                <w:kern w:val="2"/>
                <w:sz w:val="18"/>
                <w:szCs w:val="18"/>
              </w:rPr>
              <w:t>1</w:t>
            </w:r>
            <w:proofErr w:type="gramEnd"/>
            <w:r w:rsidRPr="007D6AA5">
              <w:rPr>
                <w:kern w:val="2"/>
                <w:sz w:val="18"/>
                <w:szCs w:val="18"/>
              </w:rPr>
              <w:t xml:space="preserve">.1.: Проведение разъяснительной и предупредительно-профилактической работы среди населения по вопросам </w:t>
            </w:r>
            <w:proofErr w:type="spellStart"/>
            <w:r w:rsidRPr="007D6AA5">
              <w:rPr>
                <w:kern w:val="2"/>
                <w:sz w:val="18"/>
                <w:szCs w:val="18"/>
              </w:rPr>
              <w:t>обеспече</w:t>
            </w:r>
            <w:proofErr w:type="spellEnd"/>
          </w:p>
          <w:p w:rsidR="00261A66" w:rsidRPr="007D6AA5" w:rsidRDefault="00261A66" w:rsidP="006124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highlight w:val="yellow"/>
              </w:rPr>
            </w:pPr>
            <w:proofErr w:type="spellStart"/>
            <w:r w:rsidRPr="007D6AA5">
              <w:rPr>
                <w:kern w:val="2"/>
                <w:sz w:val="18"/>
                <w:szCs w:val="18"/>
              </w:rPr>
              <w:t>ния</w:t>
            </w:r>
            <w:proofErr w:type="spellEnd"/>
            <w:r w:rsidRPr="007D6AA5">
              <w:rPr>
                <w:kern w:val="2"/>
                <w:sz w:val="18"/>
                <w:szCs w:val="18"/>
              </w:rPr>
              <w:t xml:space="preserve"> безопасности </w:t>
            </w:r>
            <w:r>
              <w:rPr>
                <w:kern w:val="2"/>
                <w:sz w:val="18"/>
                <w:szCs w:val="18"/>
              </w:rPr>
              <w:t>д</w:t>
            </w:r>
            <w:r w:rsidRPr="007D6AA5">
              <w:rPr>
                <w:kern w:val="2"/>
                <w:sz w:val="18"/>
                <w:szCs w:val="18"/>
              </w:rPr>
              <w:t>орожного движения с использованием СМИ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>сельского поселения</w:t>
            </w:r>
          </w:p>
        </w:tc>
        <w:tc>
          <w:tcPr>
            <w:tcW w:w="11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</w:p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>
              <w:rPr>
                <w:spacing w:val="-6"/>
                <w:sz w:val="18"/>
                <w:szCs w:val="18"/>
              </w:rPr>
              <w:t>на требует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финансирования</w:t>
            </w:r>
          </w:p>
        </w:tc>
      </w:tr>
      <w:tr w:rsidR="00261A66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9A70C4">
            <w:pPr>
              <w:spacing w:line="233" w:lineRule="auto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6E00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3B06">
              <w:rPr>
                <w:kern w:val="2"/>
              </w:rPr>
              <w:t xml:space="preserve">Основное мероприятие </w:t>
            </w:r>
            <w:r w:rsidR="006E006B">
              <w:rPr>
                <w:kern w:val="2"/>
              </w:rPr>
              <w:t>1</w:t>
            </w:r>
            <w:r w:rsidRPr="00683B06">
              <w:rPr>
                <w:kern w:val="2"/>
              </w:rPr>
              <w:t xml:space="preserve">.2. Размещение в сети Интернет информации о дорожно-транспортных происшествиях на </w:t>
            </w:r>
            <w:r w:rsidRPr="00683B06">
              <w:rPr>
                <w:kern w:val="2"/>
              </w:rPr>
              <w:lastRenderedPageBreak/>
              <w:t xml:space="preserve">автодорогах общего пользования и мерах по соблюдению правил дорожного движения на территории </w:t>
            </w:r>
            <w:proofErr w:type="spellStart"/>
            <w:r w:rsidRPr="00683B06">
              <w:rPr>
                <w:kern w:val="2"/>
              </w:rPr>
              <w:t>Кашарского</w:t>
            </w:r>
            <w:proofErr w:type="spellEnd"/>
            <w:r w:rsidRPr="00683B06">
              <w:rPr>
                <w:kern w:val="2"/>
              </w:rPr>
              <w:t xml:space="preserve"> </w:t>
            </w:r>
            <w:r w:rsidR="00683B06" w:rsidRPr="00683B06">
              <w:t>сельского поселения</w:t>
            </w:r>
            <w:r w:rsidR="00683B06" w:rsidRPr="00683B06">
              <w:rPr>
                <w:kern w:val="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854954" w:rsidRDefault="00683B06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Default="00261A66" w:rsidP="006124C7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  <w:p w:rsidR="00261A66" w:rsidRPr="006124C7" w:rsidRDefault="00261A66" w:rsidP="006124C7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gramStart"/>
            <w:r>
              <w:rPr>
                <w:spacing w:val="-10"/>
                <w:sz w:val="18"/>
                <w:szCs w:val="18"/>
              </w:rPr>
              <w:t>на требует</w:t>
            </w:r>
            <w:proofErr w:type="gramEnd"/>
            <w:r>
              <w:rPr>
                <w:spacing w:val="-10"/>
                <w:sz w:val="18"/>
                <w:szCs w:val="18"/>
              </w:rPr>
              <w:t xml:space="preserve"> финансирования</w:t>
            </w:r>
          </w:p>
        </w:tc>
      </w:tr>
      <w:tr w:rsidR="00261A66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261A66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6E006B">
            <w:pPr>
              <w:jc w:val="both"/>
            </w:pPr>
            <w:r w:rsidRPr="00683B06">
              <w:t xml:space="preserve">Основное мероприятие </w:t>
            </w:r>
            <w:r w:rsidR="006E006B">
              <w:t>1</w:t>
            </w:r>
            <w:r w:rsidRPr="00683B06">
              <w:t xml:space="preserve">.3. </w:t>
            </w:r>
            <w:proofErr w:type="gramStart"/>
            <w:r w:rsidRPr="00683B06">
              <w:t>Мероприятия</w:t>
            </w:r>
            <w:proofErr w:type="gramEnd"/>
            <w:r w:rsidRPr="00683B06">
              <w:t xml:space="preserve"> направленные на оказание качественных транспортных услуг муниципальным учреждениям </w:t>
            </w:r>
            <w:proofErr w:type="spellStart"/>
            <w:r w:rsidRPr="00683B06">
              <w:t>Кашарского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  <w:r w:rsidRPr="00683B06"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854954" w:rsidRDefault="00683B06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F975B3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Pr="00683B06" w:rsidRDefault="00F975B3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AB658F">
              <w:rPr>
                <w:spacing w:val="-6"/>
                <w:sz w:val="18"/>
                <w:szCs w:val="18"/>
              </w:rPr>
              <w:t>040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54954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6E006B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«Развитие транспортной инфраструктуры </w:t>
            </w:r>
            <w:proofErr w:type="spellStart"/>
            <w:r w:rsidRPr="00677550">
              <w:t>Кашарского</w:t>
            </w:r>
            <w:proofErr w:type="spellEnd"/>
            <w:r w:rsidRPr="00677550">
              <w:t xml:space="preserve"> сельского поселения 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6E006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</w:t>
            </w:r>
            <w:r w:rsidRPr="00677550">
              <w:rPr>
                <w:color w:val="000000"/>
                <w:kern w:val="2"/>
              </w:rPr>
              <w:lastRenderedPageBreak/>
              <w:t>объектов транспортной инфраструктуры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lastRenderedPageBreak/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122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A0720B" w:rsidRDefault="006E006B" w:rsidP="001739A9">
            <w:pPr>
              <w:suppressAutoHyphens/>
              <w:rPr>
                <w:sz w:val="18"/>
                <w:szCs w:val="18"/>
                <w:lang w:eastAsia="ar-SA"/>
              </w:rPr>
            </w:pPr>
            <w:r w:rsidRPr="00A0720B">
              <w:rPr>
                <w:sz w:val="18"/>
                <w:szCs w:val="18"/>
                <w:lang w:eastAsia="ar-SA"/>
              </w:rPr>
              <w:t>Основное мероприятие 1.</w:t>
            </w:r>
            <w:r>
              <w:rPr>
                <w:sz w:val="18"/>
                <w:szCs w:val="18"/>
                <w:lang w:eastAsia="ar-SA"/>
              </w:rPr>
              <w:t>8</w:t>
            </w:r>
            <w:r w:rsidRPr="00A0720B">
              <w:rPr>
                <w:sz w:val="18"/>
                <w:szCs w:val="18"/>
                <w:lang w:eastAsia="ar-SA"/>
              </w:rPr>
              <w:t xml:space="preserve">.Межбюджетные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A0720B">
              <w:rPr>
                <w:sz w:val="18"/>
                <w:szCs w:val="18"/>
                <w:lang w:eastAsia="ar-SA"/>
              </w:rPr>
              <w:t>в</w:t>
            </w:r>
            <w:proofErr w:type="gramEnd"/>
            <w:r w:rsidRPr="00A0720B">
              <w:rPr>
                <w:sz w:val="18"/>
                <w:szCs w:val="18"/>
                <w:lang w:eastAsia="ar-SA"/>
              </w:rPr>
              <w:t xml:space="preserve"> рам</w:t>
            </w:r>
          </w:p>
          <w:p w:rsidR="006E006B" w:rsidRPr="00A0720B" w:rsidRDefault="006E006B" w:rsidP="006E006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A0720B">
              <w:rPr>
                <w:sz w:val="18"/>
                <w:szCs w:val="18"/>
                <w:lang w:eastAsia="ar-SA"/>
              </w:rPr>
              <w:t>ках</w:t>
            </w:r>
            <w:proofErr w:type="spellEnd"/>
            <w:r w:rsidRPr="00A0720B">
              <w:rPr>
                <w:sz w:val="18"/>
                <w:szCs w:val="18"/>
                <w:lang w:eastAsia="ar-SA"/>
              </w:rPr>
              <w:t xml:space="preserve"> подпрограммы 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</w:t>
            </w:r>
            <w:proofErr w:type="spellEnd"/>
          </w:p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сельских поселений</w:t>
            </w:r>
          </w:p>
          <w:p w:rsidR="006E006B" w:rsidRPr="0085495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24F9B" w:rsidRDefault="00C24F9B">
      <w:pPr>
        <w:spacing w:after="200" w:line="276" w:lineRule="auto"/>
        <w:rPr>
          <w:color w:val="000000"/>
          <w:sz w:val="28"/>
          <w:szCs w:val="28"/>
        </w:rPr>
      </w:pPr>
    </w:p>
    <w:p w:rsidR="00952754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</w:t>
      </w:r>
      <w:r w:rsidR="009D2D8D">
        <w:rPr>
          <w:kern w:val="2"/>
          <w:sz w:val="28"/>
          <w:szCs w:val="28"/>
        </w:rPr>
        <w:t>табл.</w:t>
      </w:r>
      <w:r>
        <w:rPr>
          <w:kern w:val="2"/>
          <w:sz w:val="28"/>
          <w:szCs w:val="28"/>
        </w:rPr>
        <w:t>№</w:t>
      </w:r>
      <w:r w:rsidR="00C654D7">
        <w:rPr>
          <w:kern w:val="2"/>
          <w:sz w:val="28"/>
          <w:szCs w:val="28"/>
        </w:rPr>
        <w:t>5</w:t>
      </w:r>
    </w:p>
    <w:p w:rsidR="00952754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952754">
        <w:rPr>
          <w:kern w:val="2"/>
          <w:sz w:val="28"/>
          <w:szCs w:val="28"/>
        </w:rPr>
        <w:t xml:space="preserve"> муниципальной программе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5A9C">
        <w:rPr>
          <w:kern w:val="2"/>
          <w:sz w:val="28"/>
          <w:szCs w:val="28"/>
        </w:rPr>
        <w:t xml:space="preserve">РАСХОДЫ 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5A9C">
        <w:rPr>
          <w:kern w:val="2"/>
          <w:sz w:val="28"/>
          <w:szCs w:val="28"/>
        </w:rPr>
        <w:t xml:space="preserve">на реализацию </w:t>
      </w:r>
      <w:r w:rsidR="00272C71">
        <w:rPr>
          <w:kern w:val="2"/>
          <w:sz w:val="28"/>
          <w:szCs w:val="28"/>
        </w:rPr>
        <w:t>муниципальной</w:t>
      </w:r>
      <w:r w:rsidRPr="00155A9C">
        <w:rPr>
          <w:kern w:val="2"/>
          <w:sz w:val="28"/>
          <w:szCs w:val="28"/>
        </w:rPr>
        <w:t xml:space="preserve"> программы </w:t>
      </w:r>
    </w:p>
    <w:p w:rsidR="00155A9C" w:rsidRPr="00155A9C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Кашарского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683B06">
        <w:rPr>
          <w:sz w:val="28"/>
          <w:szCs w:val="28"/>
        </w:rPr>
        <w:t>сельского поселения</w:t>
      </w:r>
      <w:r w:rsidR="00683B06">
        <w:rPr>
          <w:kern w:val="2"/>
          <w:sz w:val="28"/>
          <w:szCs w:val="28"/>
        </w:rPr>
        <w:t xml:space="preserve"> </w:t>
      </w:r>
      <w:r w:rsidR="00155A9C" w:rsidRPr="00155A9C">
        <w:rPr>
          <w:kern w:val="2"/>
          <w:sz w:val="28"/>
          <w:szCs w:val="28"/>
        </w:rPr>
        <w:t xml:space="preserve"> «Развитие транспортной системы»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55A9C" w:rsidRPr="00155A9C" w:rsidRDefault="00155A9C" w:rsidP="00155A9C">
      <w:pPr>
        <w:jc w:val="right"/>
        <w:rPr>
          <w:sz w:val="28"/>
          <w:szCs w:val="28"/>
        </w:rPr>
      </w:pPr>
      <w:r w:rsidRPr="00155A9C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4C0384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4C0384">
              <w:rPr>
                <w:spacing w:val="-8"/>
                <w:kern w:val="2"/>
                <w:sz w:val="18"/>
                <w:szCs w:val="18"/>
              </w:rPr>
              <w:t>7606</w:t>
            </w:r>
            <w:r>
              <w:rPr>
                <w:spacing w:val="-8"/>
                <w:kern w:val="2"/>
                <w:sz w:val="18"/>
                <w:szCs w:val="18"/>
              </w:rPr>
              <w:t>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1A1B78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6235,7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4C038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4C0384">
              <w:rPr>
                <w:spacing w:val="-10"/>
                <w:sz w:val="18"/>
                <w:szCs w:val="18"/>
              </w:rPr>
              <w:t>7606</w:t>
            </w:r>
            <w:r>
              <w:rPr>
                <w:spacing w:val="-10"/>
                <w:sz w:val="18"/>
                <w:szCs w:val="18"/>
              </w:rPr>
              <w:t>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6235</w:t>
            </w:r>
            <w:r w:rsidR="00762257">
              <w:rPr>
                <w:spacing w:val="-8"/>
                <w:sz w:val="18"/>
                <w:szCs w:val="18"/>
              </w:rPr>
              <w:t>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DB16D4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="00DB16D4"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 w:rsidR="00DB16D4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4C0384">
              <w:rPr>
                <w:spacing w:val="-10"/>
                <w:sz w:val="18"/>
                <w:szCs w:val="18"/>
              </w:rPr>
              <w:t>6566,6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6235</w:t>
            </w:r>
            <w:r w:rsidR="00B210FC"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B210FC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4C0384">
              <w:rPr>
                <w:spacing w:val="-10"/>
                <w:sz w:val="18"/>
                <w:szCs w:val="18"/>
              </w:rPr>
              <w:t>6566</w:t>
            </w:r>
            <w:r>
              <w:rPr>
                <w:spacing w:val="-10"/>
                <w:sz w:val="18"/>
                <w:szCs w:val="18"/>
              </w:rPr>
              <w:t>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6235</w:t>
            </w:r>
            <w:r w:rsidR="00A62AAA"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0E" w:rsidRDefault="0041700E" w:rsidP="008A54D2">
      <w:r>
        <w:separator/>
      </w:r>
    </w:p>
  </w:endnote>
  <w:endnote w:type="continuationSeparator" w:id="0">
    <w:p w:rsidR="0041700E" w:rsidRDefault="0041700E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0E" w:rsidRDefault="0041700E" w:rsidP="008A54D2">
      <w:r>
        <w:separator/>
      </w:r>
    </w:p>
  </w:footnote>
  <w:footnote w:type="continuationSeparator" w:id="0">
    <w:p w:rsidR="0041700E" w:rsidRDefault="0041700E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52241"/>
    <w:rsid w:val="000534A4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E5CC7"/>
    <w:rsid w:val="000E5CFE"/>
    <w:rsid w:val="000E5E90"/>
    <w:rsid w:val="000F4D9C"/>
    <w:rsid w:val="00106571"/>
    <w:rsid w:val="00106C94"/>
    <w:rsid w:val="0011037A"/>
    <w:rsid w:val="0011449F"/>
    <w:rsid w:val="00115983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5B1C"/>
    <w:rsid w:val="001A1B78"/>
    <w:rsid w:val="001A5BA0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37AC"/>
    <w:rsid w:val="002E560B"/>
    <w:rsid w:val="002F07A4"/>
    <w:rsid w:val="002F0DA2"/>
    <w:rsid w:val="002F3353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77C70"/>
    <w:rsid w:val="00380344"/>
    <w:rsid w:val="003873D8"/>
    <w:rsid w:val="00396411"/>
    <w:rsid w:val="003A08EB"/>
    <w:rsid w:val="003B0B25"/>
    <w:rsid w:val="003C0288"/>
    <w:rsid w:val="003D6185"/>
    <w:rsid w:val="003E078D"/>
    <w:rsid w:val="003E18F7"/>
    <w:rsid w:val="003E425B"/>
    <w:rsid w:val="003F6919"/>
    <w:rsid w:val="00402900"/>
    <w:rsid w:val="00410DF2"/>
    <w:rsid w:val="00414E2E"/>
    <w:rsid w:val="0041700E"/>
    <w:rsid w:val="00417271"/>
    <w:rsid w:val="0041758F"/>
    <w:rsid w:val="00421816"/>
    <w:rsid w:val="00421ECA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C0384"/>
    <w:rsid w:val="004D1456"/>
    <w:rsid w:val="004D6A87"/>
    <w:rsid w:val="004E3C95"/>
    <w:rsid w:val="004E5A7E"/>
    <w:rsid w:val="005079AE"/>
    <w:rsid w:val="00511873"/>
    <w:rsid w:val="00513110"/>
    <w:rsid w:val="00513711"/>
    <w:rsid w:val="0051624B"/>
    <w:rsid w:val="00516AEF"/>
    <w:rsid w:val="00516E49"/>
    <w:rsid w:val="00517302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2FF5"/>
    <w:rsid w:val="005A74AC"/>
    <w:rsid w:val="005B0308"/>
    <w:rsid w:val="005B07D6"/>
    <w:rsid w:val="005B2D65"/>
    <w:rsid w:val="005B3DE2"/>
    <w:rsid w:val="005B7A35"/>
    <w:rsid w:val="005C3028"/>
    <w:rsid w:val="005C586D"/>
    <w:rsid w:val="005C7416"/>
    <w:rsid w:val="005E64F6"/>
    <w:rsid w:val="005F329C"/>
    <w:rsid w:val="005F42FC"/>
    <w:rsid w:val="005F51CF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73A4"/>
    <w:rsid w:val="006F0077"/>
    <w:rsid w:val="00700613"/>
    <w:rsid w:val="0070325B"/>
    <w:rsid w:val="0070417A"/>
    <w:rsid w:val="007111A6"/>
    <w:rsid w:val="00722CF4"/>
    <w:rsid w:val="0072477E"/>
    <w:rsid w:val="00727A9B"/>
    <w:rsid w:val="00731530"/>
    <w:rsid w:val="00732A36"/>
    <w:rsid w:val="00736AF1"/>
    <w:rsid w:val="007466D1"/>
    <w:rsid w:val="00753EFB"/>
    <w:rsid w:val="00760844"/>
    <w:rsid w:val="00762257"/>
    <w:rsid w:val="007635E0"/>
    <w:rsid w:val="00764E60"/>
    <w:rsid w:val="007701D6"/>
    <w:rsid w:val="007746F8"/>
    <w:rsid w:val="007809AF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E3955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6667"/>
    <w:rsid w:val="00965639"/>
    <w:rsid w:val="00970DB7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E1D5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2AAA"/>
    <w:rsid w:val="00A67D83"/>
    <w:rsid w:val="00A74C36"/>
    <w:rsid w:val="00A93FF9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0FC"/>
    <w:rsid w:val="00B21D65"/>
    <w:rsid w:val="00B3013C"/>
    <w:rsid w:val="00B5056E"/>
    <w:rsid w:val="00B530AD"/>
    <w:rsid w:val="00B66DE5"/>
    <w:rsid w:val="00B73BDF"/>
    <w:rsid w:val="00B750F2"/>
    <w:rsid w:val="00B770E3"/>
    <w:rsid w:val="00B80899"/>
    <w:rsid w:val="00B95B9A"/>
    <w:rsid w:val="00BA14A1"/>
    <w:rsid w:val="00BB0455"/>
    <w:rsid w:val="00BB0DD6"/>
    <w:rsid w:val="00BB3FBE"/>
    <w:rsid w:val="00BB5D20"/>
    <w:rsid w:val="00BB7778"/>
    <w:rsid w:val="00BC1327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12CB"/>
    <w:rsid w:val="00C24F9B"/>
    <w:rsid w:val="00C30868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129C8"/>
    <w:rsid w:val="00E12E48"/>
    <w:rsid w:val="00E1650F"/>
    <w:rsid w:val="00E20A92"/>
    <w:rsid w:val="00E336A6"/>
    <w:rsid w:val="00E4043A"/>
    <w:rsid w:val="00E45DFC"/>
    <w:rsid w:val="00E46D8E"/>
    <w:rsid w:val="00E50BFF"/>
    <w:rsid w:val="00E52CF6"/>
    <w:rsid w:val="00E532B4"/>
    <w:rsid w:val="00E631BD"/>
    <w:rsid w:val="00E64C15"/>
    <w:rsid w:val="00E754CA"/>
    <w:rsid w:val="00E87EBB"/>
    <w:rsid w:val="00E976B5"/>
    <w:rsid w:val="00EA6C59"/>
    <w:rsid w:val="00EC2C6F"/>
    <w:rsid w:val="00EE1A48"/>
    <w:rsid w:val="00EF0F55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5F82-5DF3-45B1-B680-A808CE44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</dc:creator>
  <cp:lastModifiedBy>User</cp:lastModifiedBy>
  <cp:revision>32</cp:revision>
  <cp:lastPrinted>2023-09-14T08:22:00Z</cp:lastPrinted>
  <dcterms:created xsi:type="dcterms:W3CDTF">2021-10-05T06:46:00Z</dcterms:created>
  <dcterms:modified xsi:type="dcterms:W3CDTF">2023-09-14T08:23:00Z</dcterms:modified>
</cp:coreProperties>
</file>