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РОССИЙСКАЯ ФЕДЕРАЦИЯ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РОСТОВСКАЯ ОБЛАСТЬ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КАШАРСКИЙ РАЙОН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МУНИЦИПАЛЬНОЕ ОБРАЗОВАНИЕ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«КАШАРСКОЕ СЕЛЬСКОЕ ПОСЕЛЕНИЕ»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АДМИНИСТРАЦИЯ КАШАРСКОГО СЕЛЬСКОГО ПОСЕЛЕНИЯ</w:t>
      </w:r>
    </w:p>
    <w:p w:rsidR="00BE36E5" w:rsidRDefault="00BE36E5" w:rsidP="00BE36E5">
      <w:pPr>
        <w:jc w:val="center"/>
        <w:rPr>
          <w:sz w:val="22"/>
          <w:szCs w:val="22"/>
          <w:lang w:eastAsia="zh-CN"/>
        </w:rPr>
      </w:pPr>
    </w:p>
    <w:p w:rsidR="00BE36E5" w:rsidRDefault="00BE36E5" w:rsidP="00BE36E5">
      <w:pPr>
        <w:jc w:val="center"/>
        <w:rPr>
          <w:sz w:val="22"/>
          <w:szCs w:val="22"/>
        </w:rPr>
      </w:pPr>
    </w:p>
    <w:p w:rsidR="00BE36E5" w:rsidRDefault="00BE36E5" w:rsidP="00BE36E5">
      <w:pPr>
        <w:jc w:val="center"/>
        <w:rPr>
          <w:spacing w:val="24"/>
          <w:sz w:val="22"/>
          <w:szCs w:val="22"/>
        </w:rPr>
      </w:pPr>
      <w:r>
        <w:rPr>
          <w:spacing w:val="24"/>
          <w:sz w:val="22"/>
          <w:szCs w:val="22"/>
        </w:rPr>
        <w:t>ПОСТАНОВЛЕНИЕ</w:t>
      </w:r>
    </w:p>
    <w:p w:rsidR="00BE36E5" w:rsidRDefault="00BE36E5" w:rsidP="00BE36E5">
      <w:pPr>
        <w:jc w:val="center"/>
        <w:rPr>
          <w:sz w:val="22"/>
          <w:szCs w:val="22"/>
        </w:rPr>
      </w:pPr>
    </w:p>
    <w:p w:rsidR="00BE36E5" w:rsidRPr="00A07D88" w:rsidRDefault="00BE36E5" w:rsidP="00BE36E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07D88">
        <w:rPr>
          <w:sz w:val="22"/>
          <w:szCs w:val="22"/>
        </w:rPr>
        <w:t xml:space="preserve">от 10 декабря </w:t>
      </w:r>
      <w:r>
        <w:rPr>
          <w:sz w:val="22"/>
          <w:szCs w:val="22"/>
        </w:rPr>
        <w:t xml:space="preserve">  </w:t>
      </w:r>
      <w:r w:rsidRPr="00A07D88">
        <w:rPr>
          <w:sz w:val="22"/>
          <w:szCs w:val="22"/>
        </w:rPr>
        <w:t xml:space="preserve">2018                                                                                                           </w:t>
      </w:r>
      <w:r w:rsidRPr="00A07D88">
        <w:rPr>
          <w:sz w:val="22"/>
          <w:szCs w:val="22"/>
          <w:lang w:val="en-US"/>
        </w:rPr>
        <w:t>N</w:t>
      </w:r>
      <w:r w:rsidRPr="00A07D88">
        <w:rPr>
          <w:sz w:val="22"/>
          <w:szCs w:val="22"/>
        </w:rPr>
        <w:t xml:space="preserve"> </w:t>
      </w:r>
      <w:r w:rsidR="00A07D88" w:rsidRPr="00A07D88">
        <w:rPr>
          <w:sz w:val="22"/>
          <w:szCs w:val="22"/>
        </w:rPr>
        <w:t>259</w:t>
      </w:r>
    </w:p>
    <w:p w:rsidR="00BE36E5" w:rsidRDefault="00BE36E5" w:rsidP="00BE3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Кашары</w:t>
      </w:r>
      <w:proofErr w:type="spellEnd"/>
    </w:p>
    <w:p w:rsidR="00BE36E5" w:rsidRDefault="00BE36E5" w:rsidP="00BE36E5">
      <w:pPr>
        <w:jc w:val="center"/>
        <w:rPr>
          <w:b/>
          <w:sz w:val="28"/>
          <w:szCs w:val="28"/>
        </w:rPr>
      </w:pPr>
    </w:p>
    <w:p w:rsidR="00BE36E5" w:rsidRDefault="00BE36E5" w:rsidP="00BE36E5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Об утверждении</w:t>
      </w:r>
    </w:p>
    <w:p w:rsidR="00BE36E5" w:rsidRDefault="00BE36E5" w:rsidP="00BE36E5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муниципальной программы </w:t>
      </w:r>
      <w:proofErr w:type="spellStart"/>
      <w:r>
        <w:rPr>
          <w:b/>
          <w:kern w:val="2"/>
          <w:sz w:val="28"/>
          <w:szCs w:val="28"/>
        </w:rPr>
        <w:t>Кашарского</w:t>
      </w:r>
      <w:proofErr w:type="spellEnd"/>
    </w:p>
    <w:p w:rsidR="00BE36E5" w:rsidRDefault="00BE36E5" w:rsidP="00BE36E5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сельского поселения «Развитие </w:t>
      </w:r>
      <w:proofErr w:type="gramStart"/>
      <w:r>
        <w:rPr>
          <w:b/>
          <w:kern w:val="2"/>
          <w:sz w:val="28"/>
          <w:szCs w:val="28"/>
        </w:rPr>
        <w:t>физической</w:t>
      </w:r>
      <w:proofErr w:type="gramEnd"/>
      <w:r>
        <w:rPr>
          <w:b/>
          <w:kern w:val="2"/>
          <w:sz w:val="28"/>
          <w:szCs w:val="28"/>
        </w:rPr>
        <w:t xml:space="preserve"> </w:t>
      </w:r>
    </w:p>
    <w:p w:rsidR="00BE36E5" w:rsidRDefault="00BE36E5" w:rsidP="00BE36E5">
      <w:pPr>
        <w:rPr>
          <w:sz w:val="28"/>
          <w:szCs w:val="28"/>
          <w:lang w:eastAsia="zh-CN"/>
        </w:rPr>
      </w:pPr>
      <w:r>
        <w:rPr>
          <w:b/>
          <w:kern w:val="2"/>
          <w:sz w:val="28"/>
          <w:szCs w:val="28"/>
        </w:rPr>
        <w:t xml:space="preserve"> культуры и спорта» </w:t>
      </w:r>
    </w:p>
    <w:p w:rsidR="00BE36E5" w:rsidRDefault="00BE36E5" w:rsidP="00BE36E5">
      <w:pPr>
        <w:jc w:val="center"/>
        <w:rPr>
          <w:sz w:val="28"/>
          <w:szCs w:val="28"/>
        </w:rPr>
      </w:pPr>
    </w:p>
    <w:p w:rsidR="00BE36E5" w:rsidRDefault="00BE36E5" w:rsidP="00BE36E5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 01.02.2018 № 21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поселения» (в ред. от 17.09.2018 № 207), постановление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 11.09.2018 № 204 «Об утверждении Перечня муниципальных программ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поселения», руководствуясь ст. 27 Устава  муниципального образования «</w:t>
      </w:r>
      <w:proofErr w:type="spellStart"/>
      <w:r>
        <w:rPr>
          <w:sz w:val="28"/>
          <w:szCs w:val="28"/>
        </w:rPr>
        <w:t>Кашарское</w:t>
      </w:r>
      <w:proofErr w:type="spellEnd"/>
      <w:r>
        <w:rPr>
          <w:sz w:val="28"/>
          <w:szCs w:val="28"/>
        </w:rPr>
        <w:t xml:space="preserve"> сельское поселение»,</w:t>
      </w:r>
      <w:proofErr w:type="gramEnd"/>
    </w:p>
    <w:p w:rsidR="00BE36E5" w:rsidRDefault="00BE36E5" w:rsidP="00BE36E5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BE36E5" w:rsidRDefault="00BE36E5" w:rsidP="00BE36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E36E5" w:rsidRDefault="00BE36E5" w:rsidP="00BE36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36E5" w:rsidRDefault="00BE36E5" w:rsidP="00BE36E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Утвердить муниципальную программу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 «Развитие физической культуры и спорта» согласно приложению № 1.</w:t>
      </w:r>
    </w:p>
    <w:p w:rsidR="00BE36E5" w:rsidRDefault="00BE36E5" w:rsidP="00BE36E5">
      <w:pPr>
        <w:widowControl w:val="0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 Признать утратившими силу с 1 января 2019 г. правовые акты Администрации </w:t>
      </w:r>
      <w:proofErr w:type="spellStart"/>
      <w:r>
        <w:rPr>
          <w:spacing w:val="-4"/>
          <w:sz w:val="28"/>
          <w:szCs w:val="28"/>
        </w:rPr>
        <w:t>Кашарского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по Перечню согласно приложению №2, за исключением правоотношений, возникающих в связи с подготовкой, согласованием и утверждением отчётов о реализации муниципальных программ за соответствующий период действия.</w:t>
      </w:r>
    </w:p>
    <w:p w:rsidR="00BE36E5" w:rsidRDefault="00BE36E5" w:rsidP="00BE36E5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 составления проекта бюджета </w:t>
      </w:r>
      <w:proofErr w:type="spellStart"/>
      <w:r>
        <w:rPr>
          <w:spacing w:val="-4"/>
          <w:sz w:val="28"/>
          <w:szCs w:val="28"/>
        </w:rPr>
        <w:t>Кашарского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на 2019 год и на плановый период 2020 и 2021 годов.</w:t>
      </w:r>
    </w:p>
    <w:p w:rsidR="00BE36E5" w:rsidRDefault="00BE36E5" w:rsidP="00BE36E5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BE36E5" w:rsidRDefault="00BE36E5" w:rsidP="00BE36E5">
      <w:pPr>
        <w:jc w:val="both"/>
        <w:rPr>
          <w:kern w:val="2"/>
          <w:sz w:val="28"/>
          <w:szCs w:val="28"/>
          <w:lang w:eastAsia="en-US"/>
        </w:rPr>
      </w:pPr>
    </w:p>
    <w:p w:rsidR="00BE36E5" w:rsidRDefault="00BE36E5" w:rsidP="00BE36E5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Глава Администрации</w:t>
      </w:r>
    </w:p>
    <w:p w:rsidR="00BE36E5" w:rsidRDefault="00BE36E5" w:rsidP="00BE36E5">
      <w:pPr>
        <w:ind w:firstLine="851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ab/>
        <w:t xml:space="preserve">                     </w:t>
      </w:r>
      <w:proofErr w:type="spellStart"/>
      <w:r>
        <w:rPr>
          <w:kern w:val="2"/>
          <w:sz w:val="28"/>
          <w:szCs w:val="28"/>
          <w:lang w:eastAsia="en-US"/>
        </w:rPr>
        <w:t>Ю.И.Бородаенко</w:t>
      </w:r>
      <w:proofErr w:type="spellEnd"/>
    </w:p>
    <w:p w:rsidR="00BE36E5" w:rsidRDefault="00BE36E5" w:rsidP="00BE36E5">
      <w:pPr>
        <w:rPr>
          <w:kern w:val="2"/>
          <w:sz w:val="28"/>
          <w:szCs w:val="28"/>
          <w:lang w:eastAsia="en-US"/>
        </w:rPr>
      </w:pPr>
    </w:p>
    <w:p w:rsidR="0078608A" w:rsidRDefault="0078608A" w:rsidP="00086D03">
      <w:pPr>
        <w:pStyle w:val="af9"/>
        <w:suppressAutoHyphens/>
        <w:ind w:left="0"/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</w:t>
      </w:r>
      <w:r w:rsidR="00A07D88">
        <w:rPr>
          <w:sz w:val="27"/>
          <w:szCs w:val="27"/>
        </w:rPr>
        <w:t>10.12</w:t>
      </w:r>
      <w:r w:rsidR="00BE36E5">
        <w:rPr>
          <w:sz w:val="27"/>
          <w:szCs w:val="27"/>
        </w:rPr>
        <w:t xml:space="preserve"> </w:t>
      </w:r>
      <w:r w:rsidR="000F198A" w:rsidRPr="007D2C1E">
        <w:rPr>
          <w:sz w:val="27"/>
          <w:szCs w:val="27"/>
        </w:rPr>
        <w:t>2018</w:t>
      </w:r>
      <w:r w:rsidRPr="007D2C1E">
        <w:rPr>
          <w:sz w:val="27"/>
          <w:szCs w:val="27"/>
        </w:rPr>
        <w:t xml:space="preserve"> № </w:t>
      </w:r>
      <w:r w:rsidR="00A07D88">
        <w:rPr>
          <w:sz w:val="27"/>
          <w:szCs w:val="27"/>
        </w:rPr>
        <w:t>259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D0790E" w:rsidRDefault="00A2423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="00D0790E" w:rsidRPr="00D0790E">
              <w:rPr>
                <w:sz w:val="28"/>
                <w:szCs w:val="28"/>
              </w:rPr>
              <w:t>Развитие физической культуры и спорта.</w:t>
            </w:r>
          </w:p>
          <w:p w:rsidR="007364F6" w:rsidRPr="00626CB3" w:rsidRDefault="00425CD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ски занимающегося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270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815D6C">
              <w:rPr>
                <w:kern w:val="2"/>
                <w:sz w:val="28"/>
                <w:szCs w:val="28"/>
              </w:rPr>
              <w:t>5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DE5040" w:rsidRDefault="00DE5040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DE5040" w:rsidRPr="00D0790E" w:rsidRDefault="00DE5040" w:rsidP="00DE504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</w:t>
      </w:r>
      <w:r w:rsidR="007364F6" w:rsidRPr="002036FB">
        <w:rPr>
          <w:color w:val="000000" w:themeColor="text1"/>
          <w:kern w:val="2"/>
          <w:sz w:val="28"/>
          <w:szCs w:val="28"/>
          <w:lang w:eastAsia="en-US"/>
        </w:rPr>
        <w:t>одпрограммы</w:t>
      </w:r>
      <w:r>
        <w:rPr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7364F6" w:rsidRPr="002036FB">
        <w:rPr>
          <w:color w:val="000000" w:themeColor="text1"/>
          <w:kern w:val="2"/>
          <w:sz w:val="28"/>
          <w:szCs w:val="28"/>
          <w:lang w:eastAsia="en-US"/>
        </w:rPr>
        <w:t xml:space="preserve"> «</w:t>
      </w:r>
      <w:r w:rsidRPr="00D0790E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Pr="00D0790E">
        <w:rPr>
          <w:sz w:val="28"/>
          <w:szCs w:val="28"/>
        </w:rPr>
        <w:t>.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DE504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DE5040" w:rsidRPr="00D0790E">
              <w:rPr>
                <w:sz w:val="28"/>
                <w:szCs w:val="28"/>
              </w:rPr>
              <w:t>Развитие физической культуры и спорта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  <w:r w:rsidR="00DE5040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27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7420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27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425CDA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6" w:rsidRPr="00D0790E" w:rsidRDefault="00425CDA" w:rsidP="00A56D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56DF6" w:rsidRPr="00A56DF6">
              <w:rPr>
                <w:sz w:val="22"/>
                <w:szCs w:val="22"/>
              </w:rPr>
              <w:t>Развитие физической культуры и спорта».</w:t>
            </w:r>
          </w:p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425CDA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425CDA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425CDA" w:rsidP="00A56DF6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56DF6" w:rsidRPr="00A56DF6">
              <w:rPr>
                <w:sz w:val="22"/>
                <w:szCs w:val="2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425CDA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425CDA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425CDA" w:rsidP="00AD67E6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D67E6" w:rsidRPr="00AD67E6">
              <w:rPr>
                <w:sz w:val="22"/>
                <w:szCs w:val="22"/>
              </w:rPr>
              <w:t>Развитие физической культуры и спорта</w:t>
            </w:r>
            <w:r w:rsidR="007364F6" w:rsidRPr="00AD67E6">
              <w:rPr>
                <w:bCs/>
                <w:color w:val="000000" w:themeColor="text1"/>
                <w:kern w:val="2"/>
                <w:sz w:val="22"/>
                <w:szCs w:val="22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425CDA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425CDA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425CDA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1D1EA0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A24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Pr="002036FB" w:rsidRDefault="001D1EA0" w:rsidP="00BE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D25D0C" w:rsidRPr="00D25D0C" w:rsidRDefault="002F5D10" w:rsidP="00D25D0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D25D0C" w:rsidRPr="00D25D0C">
              <w:rPr>
                <w:sz w:val="22"/>
                <w:szCs w:val="22"/>
              </w:rPr>
              <w:t>Развитие физической культуры и спорта.</w:t>
            </w:r>
          </w:p>
          <w:p w:rsidR="002F5D10" w:rsidRPr="002036FB" w:rsidRDefault="002F5D10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136" w:type="dxa"/>
            <w:hideMark/>
          </w:tcPr>
          <w:p w:rsidR="00E04EA0" w:rsidRPr="002036FB" w:rsidRDefault="00E04EA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136" w:type="dxa"/>
            <w:hideMark/>
          </w:tcPr>
          <w:p w:rsidR="00E04EA0" w:rsidRPr="002036FB" w:rsidRDefault="00E04EA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425CDA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80B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80B7A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AB76AB">
      <w:pPr>
        <w:pageBreakBefore/>
        <w:suppressAutoHyphens/>
        <w:ind w:left="5103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lastRenderedPageBreak/>
        <w:t>Приложение № 2</w:t>
      </w:r>
    </w:p>
    <w:p w:rsidR="00C712CE" w:rsidRPr="002036FB" w:rsidRDefault="00C712CE" w:rsidP="00AB76AB">
      <w:pPr>
        <w:suppressAutoHyphens/>
        <w:ind w:left="5103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к постановлению</w:t>
      </w:r>
      <w:r w:rsidR="004F0D39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8F535F" w:rsidRPr="002036FB">
        <w:rPr>
          <w:color w:val="000000" w:themeColor="text1"/>
          <w:kern w:val="2"/>
          <w:sz w:val="28"/>
          <w:szCs w:val="28"/>
        </w:rPr>
        <w:t xml:space="preserve">Администрации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4F0D39" w:rsidRPr="002036FB">
        <w:rPr>
          <w:color w:val="000000" w:themeColor="text1"/>
          <w:kern w:val="2"/>
          <w:sz w:val="28"/>
          <w:szCs w:val="28"/>
        </w:rPr>
        <w:t xml:space="preserve"> сельского поселения</w:t>
      </w:r>
    </w:p>
    <w:p w:rsidR="00C712CE" w:rsidRPr="002036FB" w:rsidRDefault="00C712CE" w:rsidP="00AB76AB">
      <w:pPr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от </w:t>
      </w:r>
      <w:r w:rsidR="00BD2EF1">
        <w:rPr>
          <w:color w:val="000000" w:themeColor="text1"/>
          <w:sz w:val="28"/>
        </w:rPr>
        <w:t xml:space="preserve"> </w:t>
      </w:r>
      <w:r w:rsidR="00A07D88">
        <w:rPr>
          <w:color w:val="000000" w:themeColor="text1"/>
          <w:sz w:val="28"/>
        </w:rPr>
        <w:t>10</w:t>
      </w:r>
      <w:r w:rsidR="00BD2EF1">
        <w:rPr>
          <w:color w:val="000000" w:themeColor="text1"/>
          <w:sz w:val="28"/>
        </w:rPr>
        <w:t xml:space="preserve"> </w:t>
      </w:r>
      <w:r w:rsidR="00A07D88">
        <w:rPr>
          <w:color w:val="000000" w:themeColor="text1"/>
          <w:sz w:val="28"/>
        </w:rPr>
        <w:t>.12</w:t>
      </w:r>
      <w:r w:rsidR="004F0D39" w:rsidRPr="002036FB">
        <w:rPr>
          <w:color w:val="000000" w:themeColor="text1"/>
          <w:sz w:val="28"/>
        </w:rPr>
        <w:t>.2018</w:t>
      </w:r>
      <w:r w:rsidRPr="002036FB">
        <w:rPr>
          <w:color w:val="000000" w:themeColor="text1"/>
          <w:sz w:val="28"/>
        </w:rPr>
        <w:t xml:space="preserve"> №</w:t>
      </w:r>
      <w:r w:rsidR="00A07D88">
        <w:rPr>
          <w:color w:val="000000" w:themeColor="text1"/>
          <w:sz w:val="28"/>
        </w:rPr>
        <w:t>259</w:t>
      </w:r>
      <w:bookmarkStart w:id="13" w:name="_GoBack"/>
      <w:bookmarkEnd w:id="13"/>
      <w:r w:rsidRPr="002036FB">
        <w:rPr>
          <w:color w:val="000000" w:themeColor="text1"/>
          <w:sz w:val="28"/>
        </w:rPr>
        <w:t xml:space="preserve"> </w:t>
      </w:r>
    </w:p>
    <w:p w:rsidR="00C712CE" w:rsidRPr="002036FB" w:rsidRDefault="00C712CE" w:rsidP="00C712CE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</w:p>
    <w:p w:rsidR="00D12A2B" w:rsidRPr="002036FB" w:rsidRDefault="00D12A2B" w:rsidP="00C712CE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>ПЕРЕЧЕНЬ</w:t>
      </w: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постановлений </w:t>
      </w:r>
      <w:r w:rsidR="008F535F" w:rsidRPr="002036FB">
        <w:rPr>
          <w:color w:val="000000" w:themeColor="text1"/>
          <w:sz w:val="28"/>
        </w:rPr>
        <w:t xml:space="preserve">Администрации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4F0D39" w:rsidRPr="002036FB">
        <w:rPr>
          <w:color w:val="000000" w:themeColor="text1"/>
          <w:sz w:val="28"/>
        </w:rPr>
        <w:t>сельского поселения</w:t>
      </w:r>
      <w:r w:rsidRPr="002036FB">
        <w:rPr>
          <w:color w:val="000000" w:themeColor="text1"/>
          <w:sz w:val="28"/>
        </w:rPr>
        <w:t>,</w:t>
      </w: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proofErr w:type="gramStart"/>
      <w:r w:rsidRPr="002036FB">
        <w:rPr>
          <w:color w:val="000000" w:themeColor="text1"/>
          <w:sz w:val="28"/>
        </w:rPr>
        <w:t>признанных</w:t>
      </w:r>
      <w:proofErr w:type="gramEnd"/>
      <w:r w:rsidRPr="002036FB">
        <w:rPr>
          <w:color w:val="000000" w:themeColor="text1"/>
          <w:sz w:val="28"/>
        </w:rPr>
        <w:t xml:space="preserve"> утратившими силу</w:t>
      </w:r>
    </w:p>
    <w:p w:rsidR="00C712CE" w:rsidRPr="002036FB" w:rsidRDefault="00C712CE" w:rsidP="00C712CE">
      <w:pPr>
        <w:jc w:val="both"/>
        <w:rPr>
          <w:color w:val="000000" w:themeColor="text1"/>
          <w:sz w:val="28"/>
        </w:rPr>
      </w:pPr>
    </w:p>
    <w:p w:rsidR="00C712CE" w:rsidRPr="002036FB" w:rsidRDefault="00C712CE" w:rsidP="00C712CE">
      <w:pPr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</w:rPr>
        <w:t xml:space="preserve">1. Постановление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сельского поселения</w:t>
      </w:r>
      <w:r w:rsidRPr="002036FB">
        <w:rPr>
          <w:color w:val="000000" w:themeColor="text1"/>
          <w:sz w:val="28"/>
        </w:rPr>
        <w:t xml:space="preserve"> от </w:t>
      </w:r>
      <w:r w:rsidR="00BD2EF1">
        <w:rPr>
          <w:color w:val="000000" w:themeColor="text1"/>
          <w:sz w:val="28"/>
        </w:rPr>
        <w:t>22</w:t>
      </w:r>
      <w:r w:rsidR="00131A71" w:rsidRPr="002036FB">
        <w:rPr>
          <w:color w:val="000000" w:themeColor="text1"/>
          <w:sz w:val="28"/>
        </w:rPr>
        <w:t>.</w:t>
      </w:r>
      <w:r w:rsidR="00BD2EF1">
        <w:rPr>
          <w:color w:val="000000" w:themeColor="text1"/>
          <w:sz w:val="28"/>
        </w:rPr>
        <w:t>10</w:t>
      </w:r>
      <w:r w:rsidR="00131A71" w:rsidRPr="002036FB">
        <w:rPr>
          <w:color w:val="000000" w:themeColor="text1"/>
          <w:sz w:val="28"/>
        </w:rPr>
        <w:t xml:space="preserve">.2013 № </w:t>
      </w:r>
      <w:r w:rsidR="00BD2EF1">
        <w:rPr>
          <w:color w:val="000000" w:themeColor="text1"/>
          <w:sz w:val="28"/>
        </w:rPr>
        <w:t>212</w:t>
      </w:r>
      <w:r w:rsidRPr="002036FB">
        <w:rPr>
          <w:color w:val="000000" w:themeColor="text1"/>
          <w:sz w:val="28"/>
        </w:rPr>
        <w:t xml:space="preserve"> </w:t>
      </w:r>
      <w:r w:rsidR="008F535F" w:rsidRPr="002036FB">
        <w:rPr>
          <w:color w:val="000000" w:themeColor="text1"/>
          <w:sz w:val="28"/>
        </w:rPr>
        <w:t>«Об утверждении муниципальной</w:t>
      </w:r>
      <w:r w:rsidRPr="002036FB">
        <w:rPr>
          <w:color w:val="000000" w:themeColor="text1"/>
          <w:sz w:val="28"/>
        </w:rPr>
        <w:t xml:space="preserve"> программы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 xml:space="preserve"> сельского поселения</w:t>
      </w:r>
      <w:r w:rsidRPr="002036FB">
        <w:rPr>
          <w:color w:val="000000" w:themeColor="text1"/>
          <w:sz w:val="28"/>
        </w:rPr>
        <w:t xml:space="preserve"> «</w:t>
      </w:r>
      <w:r w:rsidR="00AD4A55">
        <w:rPr>
          <w:bCs/>
          <w:color w:val="000000" w:themeColor="text1"/>
          <w:kern w:val="2"/>
          <w:sz w:val="28"/>
          <w:szCs w:val="28"/>
        </w:rPr>
        <w:t xml:space="preserve">Развитие </w:t>
      </w:r>
      <w:r w:rsidR="00750E9A">
        <w:rPr>
          <w:bCs/>
          <w:color w:val="000000" w:themeColor="text1"/>
          <w:kern w:val="2"/>
          <w:sz w:val="28"/>
          <w:szCs w:val="28"/>
        </w:rPr>
        <w:t xml:space="preserve">физической </w:t>
      </w:r>
      <w:r w:rsidR="00AD4A55">
        <w:rPr>
          <w:bCs/>
          <w:color w:val="000000" w:themeColor="text1"/>
          <w:kern w:val="2"/>
          <w:sz w:val="28"/>
          <w:szCs w:val="28"/>
        </w:rPr>
        <w:t>культуры</w:t>
      </w:r>
      <w:r w:rsidR="00750E9A">
        <w:rPr>
          <w:bCs/>
          <w:color w:val="000000" w:themeColor="text1"/>
          <w:kern w:val="2"/>
          <w:sz w:val="28"/>
          <w:szCs w:val="28"/>
        </w:rPr>
        <w:t xml:space="preserve"> и спорта</w:t>
      </w:r>
      <w:r w:rsidRPr="002036FB">
        <w:rPr>
          <w:bCs/>
          <w:color w:val="000000" w:themeColor="text1"/>
          <w:kern w:val="2"/>
          <w:sz w:val="28"/>
          <w:szCs w:val="28"/>
        </w:rPr>
        <w:t>».</w:t>
      </w:r>
    </w:p>
    <w:p w:rsidR="00C712CE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2. Постановление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BD2EF1">
        <w:rPr>
          <w:color w:val="000000" w:themeColor="text1"/>
          <w:sz w:val="28"/>
        </w:rPr>
        <w:t>1</w:t>
      </w:r>
      <w:r w:rsidR="00750E9A">
        <w:rPr>
          <w:color w:val="000000" w:themeColor="text1"/>
          <w:sz w:val="28"/>
        </w:rPr>
        <w:t>3.0</w:t>
      </w:r>
      <w:r w:rsidR="00BD2EF1">
        <w:rPr>
          <w:color w:val="000000" w:themeColor="text1"/>
          <w:sz w:val="28"/>
        </w:rPr>
        <w:t>6</w:t>
      </w:r>
      <w:r w:rsidR="00750E9A">
        <w:rPr>
          <w:color w:val="000000" w:themeColor="text1"/>
          <w:sz w:val="28"/>
        </w:rPr>
        <w:t>.201</w:t>
      </w:r>
      <w:r w:rsidR="00BD2EF1">
        <w:rPr>
          <w:color w:val="000000" w:themeColor="text1"/>
          <w:sz w:val="28"/>
        </w:rPr>
        <w:t>8</w:t>
      </w:r>
      <w:r w:rsidR="008F535F" w:rsidRPr="002036FB">
        <w:rPr>
          <w:color w:val="000000" w:themeColor="text1"/>
          <w:sz w:val="28"/>
        </w:rPr>
        <w:t xml:space="preserve"> № </w:t>
      </w:r>
      <w:r w:rsidR="00BD2EF1">
        <w:rPr>
          <w:color w:val="000000" w:themeColor="text1"/>
          <w:sz w:val="28"/>
        </w:rPr>
        <w:t>11</w:t>
      </w:r>
      <w:r w:rsidR="00750E9A">
        <w:rPr>
          <w:color w:val="000000" w:themeColor="text1"/>
          <w:sz w:val="28"/>
        </w:rPr>
        <w:t>3</w:t>
      </w:r>
      <w:r w:rsidR="008F535F" w:rsidRPr="002036FB">
        <w:rPr>
          <w:color w:val="000000" w:themeColor="text1"/>
          <w:sz w:val="28"/>
        </w:rPr>
        <w:t xml:space="preserve"> </w:t>
      </w:r>
      <w:r w:rsidRPr="002036FB">
        <w:rPr>
          <w:color w:val="000000" w:themeColor="text1"/>
          <w:sz w:val="28"/>
        </w:rPr>
        <w:t xml:space="preserve">«О внесении изменений в </w:t>
      </w:r>
      <w:r w:rsidR="00A477B0" w:rsidRPr="002036FB">
        <w:rPr>
          <w:color w:val="000000" w:themeColor="text1"/>
          <w:sz w:val="28"/>
        </w:rPr>
        <w:t>п</w:t>
      </w:r>
      <w:r w:rsidRPr="002036FB">
        <w:rPr>
          <w:color w:val="000000" w:themeColor="text1"/>
          <w:sz w:val="28"/>
        </w:rPr>
        <w:t xml:space="preserve">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BD2EF1">
        <w:rPr>
          <w:color w:val="000000" w:themeColor="text1"/>
          <w:sz w:val="28"/>
        </w:rPr>
        <w:t>22</w:t>
      </w:r>
      <w:r w:rsidR="00750E9A" w:rsidRPr="002036FB">
        <w:rPr>
          <w:color w:val="000000" w:themeColor="text1"/>
          <w:sz w:val="28"/>
        </w:rPr>
        <w:t>.</w:t>
      </w:r>
      <w:r w:rsidR="00BD2EF1">
        <w:rPr>
          <w:color w:val="000000" w:themeColor="text1"/>
          <w:sz w:val="28"/>
        </w:rPr>
        <w:t>10</w:t>
      </w:r>
      <w:r w:rsidR="00750E9A" w:rsidRPr="002036FB">
        <w:rPr>
          <w:color w:val="000000" w:themeColor="text1"/>
          <w:sz w:val="28"/>
        </w:rPr>
        <w:t xml:space="preserve">.2013 № </w:t>
      </w:r>
      <w:r w:rsidR="00BD2EF1">
        <w:rPr>
          <w:color w:val="000000" w:themeColor="text1"/>
          <w:sz w:val="28"/>
        </w:rPr>
        <w:t>212</w:t>
      </w:r>
      <w:r w:rsidRPr="002036FB">
        <w:rPr>
          <w:color w:val="000000" w:themeColor="text1"/>
          <w:sz w:val="28"/>
        </w:rPr>
        <w:t xml:space="preserve">».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20" w:rsidRDefault="005B3320">
      <w:r>
        <w:separator/>
      </w:r>
    </w:p>
  </w:endnote>
  <w:endnote w:type="continuationSeparator" w:id="0">
    <w:p w:rsidR="005B3320" w:rsidRDefault="005B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9B64A2" w:rsidRDefault="00425CDA">
        <w:pPr>
          <w:pStyle w:val="a7"/>
          <w:jc w:val="right"/>
        </w:pPr>
        <w:r>
          <w:fldChar w:fldCharType="begin"/>
        </w:r>
        <w:r w:rsidR="00A07D88">
          <w:instrText xml:space="preserve"> PAGE   \* MERGEFORMAT </w:instrText>
        </w:r>
        <w:r>
          <w:fldChar w:fldCharType="separate"/>
        </w:r>
        <w:r w:rsidR="00A56D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64A2" w:rsidRPr="002B3DC9" w:rsidRDefault="009B64A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A2" w:rsidRDefault="00425CD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6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4A2" w:rsidRDefault="009B64A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9B64A2" w:rsidRDefault="00425CDA">
        <w:pPr>
          <w:pStyle w:val="a7"/>
          <w:jc w:val="right"/>
        </w:pPr>
        <w:r>
          <w:fldChar w:fldCharType="begin"/>
        </w:r>
        <w:r w:rsidR="00A07D88">
          <w:instrText xml:space="preserve"> PAGE   \* MERGEFORMAT </w:instrText>
        </w:r>
        <w:r>
          <w:fldChar w:fldCharType="separate"/>
        </w:r>
        <w:r w:rsidR="00A56D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B64A2" w:rsidRPr="003A61B7" w:rsidRDefault="009B64A2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A2" w:rsidRDefault="00425C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6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4A2" w:rsidRDefault="009B64A2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A2" w:rsidRDefault="00425C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64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5D0C">
      <w:rPr>
        <w:rStyle w:val="ab"/>
        <w:noProof/>
      </w:rPr>
      <w:t>14</w:t>
    </w:r>
    <w:r>
      <w:rPr>
        <w:rStyle w:val="ab"/>
      </w:rPr>
      <w:fldChar w:fldCharType="end"/>
    </w:r>
  </w:p>
  <w:p w:rsidR="009B64A2" w:rsidRPr="002B3DC9" w:rsidRDefault="009B64A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20" w:rsidRDefault="005B3320">
      <w:r>
        <w:separator/>
      </w:r>
    </w:p>
  </w:footnote>
  <w:footnote w:type="continuationSeparator" w:id="0">
    <w:p w:rsidR="005B3320" w:rsidRDefault="005B3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BCF"/>
    <w:rsid w:val="00144947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3ADF"/>
    <w:rsid w:val="0027031E"/>
    <w:rsid w:val="0027047D"/>
    <w:rsid w:val="00272513"/>
    <w:rsid w:val="00276780"/>
    <w:rsid w:val="00276FF5"/>
    <w:rsid w:val="002854D4"/>
    <w:rsid w:val="0028703B"/>
    <w:rsid w:val="00287329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25CDA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3320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746E"/>
    <w:rsid w:val="00732442"/>
    <w:rsid w:val="007364F6"/>
    <w:rsid w:val="00736F76"/>
    <w:rsid w:val="00740953"/>
    <w:rsid w:val="00740EE8"/>
    <w:rsid w:val="00742025"/>
    <w:rsid w:val="00744A7D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56DF6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D67E6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0790E"/>
    <w:rsid w:val="00D10400"/>
    <w:rsid w:val="00D12A2B"/>
    <w:rsid w:val="00D13E83"/>
    <w:rsid w:val="00D1708C"/>
    <w:rsid w:val="00D178BD"/>
    <w:rsid w:val="00D22675"/>
    <w:rsid w:val="00D25D0C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40"/>
    <w:rsid w:val="00DE50C1"/>
    <w:rsid w:val="00DE6235"/>
    <w:rsid w:val="00E0061B"/>
    <w:rsid w:val="00E03783"/>
    <w:rsid w:val="00E04378"/>
    <w:rsid w:val="00E04EA0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4DE5-836C-44ED-AC05-A0EE0A27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99</TotalTime>
  <Pages>16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22297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15</cp:revision>
  <cp:lastPrinted>2020-02-21T07:13:00Z</cp:lastPrinted>
  <dcterms:created xsi:type="dcterms:W3CDTF">2018-11-30T08:46:00Z</dcterms:created>
  <dcterms:modified xsi:type="dcterms:W3CDTF">2020-02-21T07:17:00Z</dcterms:modified>
</cp:coreProperties>
</file>